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C64624" w:rsidTr="001953F9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64624" w:rsidRDefault="00C64624" w:rsidP="001953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953F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282447" wp14:editId="5E04912E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64624" w:rsidRDefault="00C64624" w:rsidP="00C16E82">
      <w:pPr>
        <w:pStyle w:val="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64624" w:rsidRDefault="00C64624" w:rsidP="00C64624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C64624" w:rsidRDefault="00C64624" w:rsidP="00C64624">
      <w:pPr>
        <w:pStyle w:val="30"/>
        <w:jc w:val="center"/>
        <w:rPr>
          <w:b/>
        </w:rPr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председателя постоянной комиссии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развитию предпринимательства, земельным вопросам, благоустройству и экологии о деятельности постоянной комиссии за 2012 год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</w:pP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рассмотрев отчет о деятельности постоянной комиссии Совета по бюджету, налогам и вопросам муниципальной собственности,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Pr="00C00B7C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председателя комиссии о деятельности постоянной комиссии Совета по </w:t>
      </w:r>
      <w:proofErr w:type="spellStart"/>
      <w:proofErr w:type="gramStart"/>
      <w:r w:rsidRPr="00C64624">
        <w:rPr>
          <w:sz w:val="28"/>
          <w:szCs w:val="28"/>
        </w:rPr>
        <w:t>по</w:t>
      </w:r>
      <w:proofErr w:type="spellEnd"/>
      <w:proofErr w:type="gramEnd"/>
      <w:r w:rsidRPr="00C64624">
        <w:rPr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  <w:r w:rsidRPr="00C00B7C">
        <w:rPr>
          <w:sz w:val="28"/>
          <w:szCs w:val="28"/>
        </w:rPr>
        <w:t xml:space="preserve"> за 2012 год принять к сведению.</w:t>
      </w:r>
    </w:p>
    <w:p w:rsidR="00C64624" w:rsidRPr="00C00B7C" w:rsidRDefault="00C64624" w:rsidP="00C64624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C64624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>27февраль 2013 г.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>№ 21</w:t>
      </w:r>
      <w:r w:rsidR="00C024B8">
        <w:rPr>
          <w:sz w:val="28"/>
          <w:szCs w:val="28"/>
        </w:rPr>
        <w:t>4</w:t>
      </w: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Приложение № 1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proofErr w:type="spellStart"/>
      <w:r>
        <w:t>Шаранский</w:t>
      </w:r>
      <w:proofErr w:type="spellEnd"/>
      <w:r>
        <w:t xml:space="preserve"> сельсовет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От 27 февраля 2013 г № 21</w:t>
      </w:r>
      <w:r w:rsidR="00C024B8">
        <w:t>4</w:t>
      </w:r>
    </w:p>
    <w:p w:rsidR="00C64624" w:rsidRDefault="00C64624" w:rsidP="00C64624">
      <w:pPr>
        <w:jc w:val="both"/>
      </w:pPr>
    </w:p>
    <w:p w:rsidR="00C64624" w:rsidRDefault="00C64624" w:rsidP="00C64624">
      <w:pPr>
        <w:jc w:val="both"/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Отчет председателя постоянной комиссии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 развитию предпринимательства, земельным вопросам, благоустройству и экологии о деятельности постоянной комиссии за 2012 год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 w:rsidRPr="00C64624">
        <w:rPr>
          <w:sz w:val="28"/>
          <w:szCs w:val="28"/>
        </w:rPr>
        <w:t xml:space="preserve">Комиссия Совета развитию предпринимательства, земельным вопросам, благоустройству и экологии в соответствии с законодательством, Уставом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сформирована на первом заседании Совета и приступила к исполнению своих полномочий в марте 2011 года. В составе комиссии 3 депутата: </w:t>
      </w:r>
      <w:proofErr w:type="spellStart"/>
      <w:r>
        <w:rPr>
          <w:sz w:val="28"/>
          <w:szCs w:val="28"/>
        </w:rPr>
        <w:t>Ибрашев</w:t>
      </w:r>
      <w:proofErr w:type="spellEnd"/>
      <w:r>
        <w:rPr>
          <w:sz w:val="28"/>
          <w:szCs w:val="28"/>
        </w:rPr>
        <w:t xml:space="preserve"> Н.Ш.</w:t>
      </w:r>
      <w:r w:rsidRPr="00C64624">
        <w:rPr>
          <w:sz w:val="28"/>
          <w:szCs w:val="28"/>
        </w:rPr>
        <w:t xml:space="preserve">, </w:t>
      </w:r>
      <w:r w:rsidR="009219D5">
        <w:rPr>
          <w:sz w:val="28"/>
          <w:szCs w:val="28"/>
        </w:rPr>
        <w:t>Дронов А.М.</w:t>
      </w:r>
      <w:r>
        <w:rPr>
          <w:sz w:val="28"/>
          <w:szCs w:val="28"/>
        </w:rPr>
        <w:t>.</w:t>
      </w:r>
      <w:r w:rsidRPr="00C646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Исламбратов</w:t>
      </w:r>
      <w:proofErr w:type="spellEnd"/>
      <w:r>
        <w:rPr>
          <w:sz w:val="28"/>
          <w:szCs w:val="28"/>
        </w:rPr>
        <w:t xml:space="preserve"> В.</w:t>
      </w:r>
      <w:r w:rsidRPr="00C64624">
        <w:rPr>
          <w:sz w:val="28"/>
          <w:szCs w:val="28"/>
        </w:rPr>
        <w:t xml:space="preserve"> Председателем комиссии избран </w:t>
      </w:r>
      <w:proofErr w:type="spellStart"/>
      <w:r>
        <w:rPr>
          <w:sz w:val="28"/>
          <w:szCs w:val="28"/>
        </w:rPr>
        <w:t>Ибрашев</w:t>
      </w:r>
      <w:proofErr w:type="spellEnd"/>
      <w:r>
        <w:rPr>
          <w:sz w:val="28"/>
          <w:szCs w:val="28"/>
        </w:rPr>
        <w:t xml:space="preserve"> Н.Ш.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Предметы ведения и порядок деятельности установлены Регламентом Совета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 w:rsidR="001D0814">
        <w:rPr>
          <w:sz w:val="28"/>
          <w:szCs w:val="28"/>
        </w:rPr>
        <w:t>Ибрашев</w:t>
      </w:r>
      <w:proofErr w:type="spellEnd"/>
      <w:r w:rsidR="001D0814">
        <w:rPr>
          <w:sz w:val="28"/>
          <w:szCs w:val="28"/>
        </w:rPr>
        <w:t xml:space="preserve"> Н.Ш.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по вопросам организации деятельности Совета и решений постоянной комиссии.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Комиссия Совета в 2012 году провела </w:t>
      </w:r>
      <w:r w:rsidR="001D0814">
        <w:rPr>
          <w:sz w:val="28"/>
          <w:szCs w:val="28"/>
        </w:rPr>
        <w:t>6</w:t>
      </w:r>
      <w:r w:rsidRPr="00C64624">
        <w:rPr>
          <w:sz w:val="28"/>
          <w:szCs w:val="28"/>
        </w:rPr>
        <w:t xml:space="preserve"> заседаний. Принято </w:t>
      </w:r>
      <w:r w:rsidR="001D0814">
        <w:rPr>
          <w:sz w:val="28"/>
          <w:szCs w:val="28"/>
        </w:rPr>
        <w:t xml:space="preserve">    </w:t>
      </w:r>
      <w:r w:rsidRPr="00C64624">
        <w:rPr>
          <w:sz w:val="28"/>
          <w:szCs w:val="28"/>
        </w:rPr>
        <w:t xml:space="preserve"> решений.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Работа комиссии была организована в соответствии с планом работы комиссии.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В соответствии с вопросами ведения комиссия составляла заключения на проекты решений Совета, участвовала в разработке программ.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>На заседаниях Совета, по заключениям комиссии, были приняты следующие решения:</w:t>
      </w:r>
    </w:p>
    <w:p w:rsidR="00406858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-   </w:t>
      </w:r>
      <w:r w:rsidR="00406858">
        <w:rPr>
          <w:sz w:val="28"/>
          <w:szCs w:val="28"/>
        </w:rPr>
        <w:t xml:space="preserve">Об утверждении Правил благоустройства на территории сельского поселения </w:t>
      </w:r>
      <w:proofErr w:type="spellStart"/>
      <w:r w:rsidR="00406858">
        <w:rPr>
          <w:sz w:val="28"/>
          <w:szCs w:val="28"/>
        </w:rPr>
        <w:t>Шаранский</w:t>
      </w:r>
      <w:proofErr w:type="spellEnd"/>
      <w:r w:rsidR="00406858">
        <w:rPr>
          <w:sz w:val="28"/>
          <w:szCs w:val="28"/>
        </w:rPr>
        <w:t xml:space="preserve"> сельсовет муниципального района </w:t>
      </w:r>
      <w:proofErr w:type="spellStart"/>
      <w:r w:rsidR="00406858">
        <w:rPr>
          <w:sz w:val="28"/>
          <w:szCs w:val="28"/>
        </w:rPr>
        <w:t>Шаранский</w:t>
      </w:r>
      <w:proofErr w:type="spellEnd"/>
      <w:r w:rsidR="00406858">
        <w:rPr>
          <w:sz w:val="28"/>
          <w:szCs w:val="28"/>
        </w:rPr>
        <w:t xml:space="preserve"> район РБ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- Об утверждении </w:t>
      </w:r>
      <w:r w:rsidR="00406858">
        <w:rPr>
          <w:sz w:val="28"/>
          <w:szCs w:val="28"/>
        </w:rPr>
        <w:t xml:space="preserve">порядка обращения с отходами производства и потребления </w:t>
      </w:r>
      <w:r w:rsidRPr="00C64624">
        <w:rPr>
          <w:sz w:val="28"/>
          <w:szCs w:val="28"/>
        </w:rPr>
        <w:t xml:space="preserve"> в сельском поселении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- О предварительных итогах социально-экономического развития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за истекший период 2012 года и о прогнозе социально-экономического развития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</w:t>
      </w:r>
      <w:r w:rsidRPr="00C64624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на 2013 год.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- Об утверждении Программы социально-экономического развития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на 2013 год.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Комиссией даны заключения по </w:t>
      </w:r>
      <w:r w:rsidR="009219D5">
        <w:rPr>
          <w:sz w:val="28"/>
          <w:szCs w:val="28"/>
        </w:rPr>
        <w:t xml:space="preserve">6 </w:t>
      </w:r>
      <w:r w:rsidRPr="00C64624">
        <w:rPr>
          <w:sz w:val="28"/>
          <w:szCs w:val="28"/>
        </w:rPr>
        <w:t>проектам решений Совета, которые были представлены главой Председателем Совета. По всем вопросам Советом приняты соответствующие решения.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Заседания комиссии Совета </w:t>
      </w:r>
      <w:proofErr w:type="gramStart"/>
      <w:r w:rsidRPr="00C64624">
        <w:rPr>
          <w:sz w:val="28"/>
          <w:szCs w:val="28"/>
        </w:rPr>
        <w:t>проведены</w:t>
      </w:r>
      <w:proofErr w:type="gramEnd"/>
      <w:r w:rsidRPr="00C64624">
        <w:rPr>
          <w:sz w:val="28"/>
          <w:szCs w:val="28"/>
        </w:rPr>
        <w:t xml:space="preserve"> открыто, гласно.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Комиссия стала инициатором публичных слушаний по проекту отчета об исполнении бюджета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за 2012 год, публичных слушаний по проекту бюджета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на 2013 год.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Одна из функций работы комиссии – обеспечение </w:t>
      </w:r>
      <w:proofErr w:type="gramStart"/>
      <w:r w:rsidRPr="00C64624">
        <w:rPr>
          <w:sz w:val="28"/>
          <w:szCs w:val="28"/>
        </w:rPr>
        <w:t>контроля за</w:t>
      </w:r>
      <w:proofErr w:type="gramEnd"/>
      <w:r w:rsidRPr="00C64624">
        <w:rPr>
          <w:sz w:val="28"/>
          <w:szCs w:val="28"/>
        </w:rPr>
        <w:t xml:space="preserve"> выполнением принятых решений. По поручению Совета комиссия обеспечивает контроль над </w:t>
      </w:r>
      <w:r w:rsidR="009219D5">
        <w:rPr>
          <w:sz w:val="28"/>
          <w:szCs w:val="28"/>
        </w:rPr>
        <w:t>2</w:t>
      </w:r>
      <w:r w:rsidRPr="00C64624">
        <w:rPr>
          <w:sz w:val="28"/>
          <w:szCs w:val="28"/>
        </w:rPr>
        <w:t xml:space="preserve"> решениями.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в сельской библиотеке с. </w:t>
      </w:r>
      <w:proofErr w:type="spellStart"/>
      <w:r w:rsidRPr="00C64624">
        <w:rPr>
          <w:sz w:val="28"/>
          <w:szCs w:val="28"/>
        </w:rPr>
        <w:t>Наратасты</w:t>
      </w:r>
      <w:proofErr w:type="spellEnd"/>
      <w:r w:rsidRPr="00C64624">
        <w:rPr>
          <w:sz w:val="28"/>
          <w:szCs w:val="28"/>
        </w:rPr>
        <w:t xml:space="preserve"> и на официальном сайте сельского поселения.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Депутаты выполняли свои полномочия и поручения председателя комиссии добросовестно.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Дальнейшая работа комиссии будет осуществляться в строгом соответствии с утвержденным планом комиссии на 2013 год и будет направлена на исполнение функций, возложенных Советом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на постоянную комиссию Совета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 </w:t>
      </w:r>
      <w:proofErr w:type="spellStart"/>
      <w:r w:rsidR="009219D5">
        <w:rPr>
          <w:sz w:val="28"/>
          <w:szCs w:val="28"/>
        </w:rPr>
        <w:t>Ибрашев</w:t>
      </w:r>
      <w:proofErr w:type="spellEnd"/>
      <w:r w:rsidR="009219D5">
        <w:rPr>
          <w:sz w:val="28"/>
          <w:szCs w:val="28"/>
        </w:rPr>
        <w:t xml:space="preserve"> Н.Ш.</w:t>
      </w:r>
    </w:p>
    <w:p w:rsidR="005D46A0" w:rsidRPr="00C64624" w:rsidRDefault="005D46A0">
      <w:pPr>
        <w:rPr>
          <w:sz w:val="28"/>
          <w:szCs w:val="28"/>
        </w:rPr>
      </w:pPr>
    </w:p>
    <w:sectPr w:rsidR="005D46A0" w:rsidRPr="00C6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6"/>
    <w:rsid w:val="001D0814"/>
    <w:rsid w:val="00406858"/>
    <w:rsid w:val="00414326"/>
    <w:rsid w:val="005D46A0"/>
    <w:rsid w:val="009219D5"/>
    <w:rsid w:val="00AB1DF2"/>
    <w:rsid w:val="00C024B8"/>
    <w:rsid w:val="00C16E82"/>
    <w:rsid w:val="00C64624"/>
    <w:rsid w:val="00D0132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2013-02-27T11:45:00Z</cp:lastPrinted>
  <dcterms:created xsi:type="dcterms:W3CDTF">2013-02-26T11:23:00Z</dcterms:created>
  <dcterms:modified xsi:type="dcterms:W3CDTF">2013-02-27T11:46:00Z</dcterms:modified>
</cp:coreProperties>
</file>