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Р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Pr="00A47880" w:rsidRDefault="00A34C21" w:rsidP="004175A5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>«</w:t>
      </w:r>
      <w:r w:rsidR="00A47880" w:rsidRPr="00A47880">
        <w:rPr>
          <w:b/>
          <w:sz w:val="28"/>
          <w:szCs w:val="28"/>
        </w:rPr>
        <w:t xml:space="preserve">О присвоении скверу села Шаран муниципального района Шаранский район Республики Башкортостан имени </w:t>
      </w:r>
      <w:proofErr w:type="spellStart"/>
      <w:r w:rsidR="00A47880" w:rsidRPr="00A47880">
        <w:rPr>
          <w:b/>
          <w:sz w:val="28"/>
          <w:szCs w:val="28"/>
        </w:rPr>
        <w:t>Миргасима</w:t>
      </w:r>
      <w:proofErr w:type="spellEnd"/>
      <w:r w:rsidR="00A47880" w:rsidRPr="00A47880">
        <w:rPr>
          <w:b/>
          <w:sz w:val="28"/>
          <w:szCs w:val="28"/>
        </w:rPr>
        <w:t xml:space="preserve"> Мустафина</w:t>
      </w:r>
      <w:r w:rsidRPr="00A47880">
        <w:rPr>
          <w:b/>
          <w:sz w:val="28"/>
          <w:szCs w:val="28"/>
        </w:rPr>
        <w:t xml:space="preserve">» </w:t>
      </w:r>
      <w:r w:rsidRPr="00A47880"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A34C21">
      <w:pPr>
        <w:ind w:firstLine="708"/>
        <w:jc w:val="both"/>
        <w:rPr>
          <w:bCs/>
          <w:sz w:val="28"/>
          <w:szCs w:val="28"/>
        </w:rPr>
      </w:pPr>
    </w:p>
    <w:p w:rsidR="007A5109" w:rsidRDefault="007A5109" w:rsidP="007A5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 w:rsidR="009A1E30" w:rsidRPr="007A5109">
        <w:rPr>
          <w:sz w:val="28"/>
          <w:szCs w:val="28"/>
        </w:rPr>
        <w:t>«</w:t>
      </w:r>
      <w:r w:rsidR="00A47880">
        <w:rPr>
          <w:sz w:val="28"/>
          <w:szCs w:val="28"/>
        </w:rPr>
        <w:t xml:space="preserve">О присвоении скверу села Шаран муниципального района Шаранский район Республики Башкортостан имени </w:t>
      </w:r>
      <w:proofErr w:type="spellStart"/>
      <w:r w:rsidR="00A47880">
        <w:rPr>
          <w:sz w:val="28"/>
          <w:szCs w:val="28"/>
        </w:rPr>
        <w:t>Миргасима</w:t>
      </w:r>
      <w:proofErr w:type="spellEnd"/>
      <w:r w:rsidR="00A47880">
        <w:rPr>
          <w:sz w:val="28"/>
          <w:szCs w:val="28"/>
        </w:rPr>
        <w:t xml:space="preserve"> Мустафина</w:t>
      </w:r>
      <w:r w:rsidR="009A1E30" w:rsidRPr="007A5109">
        <w:rPr>
          <w:sz w:val="28"/>
          <w:szCs w:val="28"/>
        </w:rPr>
        <w:t>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-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.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Default="007A5109" w:rsidP="007A5109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760">
        <w:rPr>
          <w:rFonts w:ascii="Times New Roman" w:hAnsi="Times New Roman"/>
          <w:sz w:val="28"/>
          <w:szCs w:val="28"/>
        </w:rPr>
        <w:t xml:space="preserve"> Заместитель </w:t>
      </w:r>
      <w:r w:rsidRPr="007A5109">
        <w:rPr>
          <w:rFonts w:ascii="Times New Roman" w:hAnsi="Times New Roman"/>
          <w:sz w:val="28"/>
          <w:szCs w:val="28"/>
        </w:rPr>
        <w:t>Председател</w:t>
      </w:r>
      <w:r w:rsidR="00910760">
        <w:rPr>
          <w:rFonts w:ascii="Times New Roman" w:hAnsi="Times New Roman"/>
          <w:sz w:val="28"/>
          <w:szCs w:val="28"/>
        </w:rPr>
        <w:t>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  <w:r w:rsidR="0091076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10760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A47880" w:rsidP="007A5109">
      <w:r>
        <w:t>02.11</w:t>
      </w:r>
      <w:r w:rsidR="004175A5">
        <w:t>.2018</w:t>
      </w:r>
    </w:p>
    <w:p w:rsidR="007A5109" w:rsidRDefault="007A5109" w:rsidP="007A5109">
      <w:r>
        <w:t xml:space="preserve">№ </w:t>
      </w:r>
      <w:r w:rsidR="00CE3C58">
        <w:t>67</w:t>
      </w:r>
    </w:p>
    <w:p w:rsidR="00A34C21" w:rsidRDefault="00A34C21" w:rsidP="007A5109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>
      <w:bookmarkStart w:id="0" w:name="_GoBack"/>
      <w:bookmarkEnd w:id="0"/>
    </w:p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 w15:restartNumberingAfterBreak="0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1310"/>
    <w:rsid w:val="0021233C"/>
    <w:rsid w:val="00391FF5"/>
    <w:rsid w:val="004175A5"/>
    <w:rsid w:val="005D46A0"/>
    <w:rsid w:val="007957D4"/>
    <w:rsid w:val="007A5109"/>
    <w:rsid w:val="008509AF"/>
    <w:rsid w:val="008C39C8"/>
    <w:rsid w:val="00910760"/>
    <w:rsid w:val="009A1E30"/>
    <w:rsid w:val="009B6DEF"/>
    <w:rsid w:val="00A34C21"/>
    <w:rsid w:val="00A47880"/>
    <w:rsid w:val="00CE3C58"/>
    <w:rsid w:val="00CE4374"/>
    <w:rsid w:val="00E31103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8953"/>
  <w15:docId w15:val="{C190D3EC-DE23-4DBB-A5EF-958A33F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2018-11-28T08:28:00Z</cp:lastPrinted>
  <dcterms:created xsi:type="dcterms:W3CDTF">2018-11-28T08:29:00Z</dcterms:created>
  <dcterms:modified xsi:type="dcterms:W3CDTF">2019-10-30T07:14:00Z</dcterms:modified>
</cp:coreProperties>
</file>