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08" w:tblpY="24"/>
        <w:tblW w:w="1028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DF44AF" w:rsidTr="00DF44A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F44AF" w:rsidRPr="00767BD5" w:rsidRDefault="00E910F0" w:rsidP="00E910F0">
            <w:pPr>
              <w:spacing w:after="0" w:line="240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DF44AF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DF44AF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DF44AF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DF44AF" w:rsidRP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F44AF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DF44AF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DF44AF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DF44AF" w:rsidRP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DF44AF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DF44AF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DF44AF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DF44AF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DF44AF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DF44AF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F44AF" w:rsidRPr="00767BD5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F44AF" w:rsidRDefault="00DF44AF" w:rsidP="00DF44AF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F44AF" w:rsidRDefault="00DF44AF" w:rsidP="00DF44AF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  <w:p w:rsidR="00DF44AF" w:rsidRDefault="00DF44AF" w:rsidP="00DF44AF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8EC3B9" wp14:editId="13F7537F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F44AF" w:rsidRDefault="00DF44AF" w:rsidP="00DF44A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F44AF" w:rsidRDefault="00E910F0" w:rsidP="00E910F0">
            <w:pPr>
              <w:spacing w:after="0" w:line="240" w:lineRule="auto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</w:t>
            </w:r>
            <w:r w:rsidR="00DF44AF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892FF1" w:rsidRPr="00DF44AF" w:rsidRDefault="00DF44AF" w:rsidP="00DF44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  <w:r w:rsidR="00892FF1" w:rsidRPr="00DF44AF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92FF1" w:rsidRPr="00DF44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2FF1" w:rsidRPr="00C60BD3" w:rsidRDefault="00892FF1" w:rsidP="00892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</w:t>
      </w:r>
      <w:r w:rsidR="0025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ниями технических регламентов к </w:t>
      </w: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15132" w:rsidRPr="001E5464" w:rsidRDefault="0001664A" w:rsidP="005151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hyperlink r:id="rId10" w:history="1"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2" w:history="1"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30.12.2009 </w:t>
        </w:r>
        <w:r w:rsid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384-ФЗ «Технический регламент о безопасности зданий и сооружений</w:t>
        </w:r>
      </w:hyperlink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15132" w:rsidRPr="001E546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Шаранский сельсовет муниципального района Шаранский район Республики Башкортостан, Совет </w:t>
      </w:r>
      <w:r w:rsidR="00515132" w:rsidRPr="001E546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Шаранский сельсовет </w:t>
      </w:r>
      <w:r w:rsidR="00515132" w:rsidRPr="001E546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1E5464">
        <w:rPr>
          <w:rFonts w:ascii="Times New Roman" w:hAnsi="Times New Roman" w:cs="Times New Roman"/>
          <w:sz w:val="28"/>
          <w:szCs w:val="28"/>
        </w:rPr>
        <w:t>,</w:t>
      </w:r>
      <w:r w:rsidR="00515132" w:rsidRPr="001E546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E5464" w:rsidRPr="002519E2" w:rsidRDefault="00515132" w:rsidP="0025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25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2519E2" w:rsidRPr="002519E2" w:rsidRDefault="002519E2" w:rsidP="0025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9E2">
        <w:rPr>
          <w:rFonts w:ascii="Times New Roman" w:hAnsi="Times New Roman" w:cs="Times New Roman"/>
          <w:sz w:val="28"/>
          <w:szCs w:val="28"/>
        </w:rPr>
        <w:t>2. Обнародовать настоящее решение в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2519E2" w:rsidRPr="002519E2" w:rsidRDefault="002519E2" w:rsidP="0025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9E2">
        <w:rPr>
          <w:rFonts w:ascii="Times New Roman" w:hAnsi="Times New Roman" w:cs="Times New Roman"/>
          <w:sz w:val="28"/>
          <w:szCs w:val="28"/>
        </w:rPr>
        <w:t>3. Настоящее</w:t>
      </w:r>
      <w:r w:rsidRPr="002519E2">
        <w:rPr>
          <w:rFonts w:ascii="Times New Roman" w:hAnsi="Times New Roman" w:cs="Times New Roman"/>
          <w:sz w:val="28"/>
          <w:szCs w:val="28"/>
        </w:rPr>
        <w:tab/>
        <w:t>решение вступает в силу с момента его обнародования.</w:t>
      </w:r>
    </w:p>
    <w:p w:rsidR="002519E2" w:rsidRPr="002519E2" w:rsidRDefault="002519E2" w:rsidP="0025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9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1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9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F44AF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 управлению муниципальной собственностью и земельным отношениям</w:t>
      </w:r>
      <w:r w:rsidRPr="002519E2">
        <w:rPr>
          <w:rFonts w:ascii="Times New Roman" w:hAnsi="Times New Roman" w:cs="Times New Roman"/>
          <w:sz w:val="28"/>
          <w:szCs w:val="28"/>
        </w:rPr>
        <w:t>.</w:t>
      </w:r>
    </w:p>
    <w:p w:rsidR="00DF44AF" w:rsidRDefault="00DF44AF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AF" w:rsidRDefault="00DF44AF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519E2" w:rsidRDefault="002519E2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E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9E2">
        <w:rPr>
          <w:rFonts w:ascii="Times New Roman" w:hAnsi="Times New Roman" w:cs="Times New Roman"/>
          <w:sz w:val="28"/>
          <w:szCs w:val="28"/>
        </w:rPr>
        <w:t xml:space="preserve">   Р.М. Нуриев</w:t>
      </w:r>
    </w:p>
    <w:p w:rsidR="004A6305" w:rsidRDefault="004A6305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A6305" w:rsidRPr="002519E2" w:rsidRDefault="00DF44AF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Шаран</w:t>
      </w:r>
    </w:p>
    <w:p w:rsidR="00DF44AF" w:rsidRDefault="00D5054B" w:rsidP="00DF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0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DF44AF">
        <w:rPr>
          <w:rFonts w:ascii="Times New Roman" w:hAnsi="Times New Roman" w:cs="Times New Roman"/>
          <w:sz w:val="28"/>
          <w:szCs w:val="28"/>
        </w:rPr>
        <w:t>.2016</w:t>
      </w:r>
    </w:p>
    <w:p w:rsidR="00DF44AF" w:rsidRDefault="00DF44AF" w:rsidP="00DF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16/102</w:t>
      </w:r>
    </w:p>
    <w:p w:rsidR="00DF44AF" w:rsidRDefault="00DF44AF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AF" w:rsidRPr="002519E2" w:rsidRDefault="00DF44AF" w:rsidP="002519E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F4746E" w:rsidTr="004A6305">
        <w:tc>
          <w:tcPr>
            <w:tcW w:w="5068" w:type="dxa"/>
          </w:tcPr>
          <w:p w:rsidR="00F4746E" w:rsidRDefault="00F4746E" w:rsidP="005371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  <w:p w:rsidR="0053713C" w:rsidRDefault="0053713C" w:rsidP="0053713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F47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решению Совета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Шаранский сельсовет муниципального района Шаранский район РБ</w:t>
            </w:r>
          </w:p>
          <w:p w:rsidR="00F4746E" w:rsidRDefault="0053713C" w:rsidP="00E91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DF4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16/102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«</w:t>
            </w:r>
            <w:r w:rsidR="00E91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E91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2016 года</w:t>
            </w:r>
          </w:p>
        </w:tc>
      </w:tr>
    </w:tbl>
    <w:p w:rsidR="00F4746E" w:rsidRDefault="00F4746E" w:rsidP="00C60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713C" w:rsidRDefault="00C60BD3" w:rsidP="0053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60BD3" w:rsidRPr="00C60BD3" w:rsidRDefault="00C60BD3" w:rsidP="0053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</w:p>
    <w:p w:rsidR="00572E42" w:rsidRDefault="00572E42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разработан в соответствии с </w:t>
      </w:r>
      <w:hyperlink r:id="rId14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 «Об общих принципах организации местного самоуправления в Российской</w:t>
        </w:r>
        <w:proofErr w:type="gramEnd"/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6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30.12.2009 </w:t>
        </w:r>
        <w:r w:rsid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384-ФЗ «Технический регламент о безопасности зданий и сооружений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определяет: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цели, задачи, принципы проведения осмотров зданий и (или) сооружений (далее - осмотр), находящихся в эксплуатации на территории городского округа Тольятти (далее - здания, сооружения), независимо от форм собственности;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проведения осмотров;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полномочия </w:t>
      </w:r>
      <w:r w:rsidR="003C7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осмотров и выдаче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права и обязанности должностных лиц при проведении осмотров и выдаче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сроки проведения осмотров и выдачи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понятия, используемые в настоящем Порядке.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также следующие основные понятия: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здание - результат строительства, представляющий собой объёмную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сооружение - результат строительства, представляющий собой объёмную,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здания, сооружения на основании договора физическое или юридическое лицо;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осмотр - совокупность проводимых </w:t>
      </w:r>
      <w:r w:rsidR="00360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Шаранский сельсовет муниципального района Шаранский район Республики Башкортостан</w:t>
      </w:r>
      <w:r w:rsidR="0036064C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отношении зданий и (или) сооружений, находящихся в эксплуатации на территории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Задачами проведения осмотров и выдачи рекомендаций являются: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соблюдения требований законодательства;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прав физических и юридических лиц, осуществляющих эксплуатацию зданий, сооружений.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осмотров и выдача рекомендаций основываются на следующих принципах: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законодательства;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объективности и всесторонности проведения осмотров, а также достоверности их результатов;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возможности обжалования неправомерных действий (бездействие) должностных лиц, осуществляющих осмотр.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осмотра является поступление в 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является основанием для издания правового акта 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(далее - правовой акт).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зданий, сооружений, в течение не более двух дней с момента регистрации заявления.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проведения осмотра и выдачи рекомендаций не должен превышать двадцати рабочих дней со дня регистрации заявления, а в случае поступления заявления о возникновении аварийной ситуации в зданиях, сооружениях или возникновении угрозы разрушения зданий, сооружений - не более двух дней с момента регистрации заявления.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Проведение осмотров осуществляется должностными лицами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Шаранский сельсовет муниципального района Шаранский район Республики Башкортостан</w:t>
      </w:r>
      <w:r w:rsidR="00572E4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специалистов по согласованию.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Осмотры проводятся на основании правового акта. Правовой акт издаётся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 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правового акта в рамках межведомственного информационного взаимодействия в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регистрации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Федерации.)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Правовой акт должен содержать следующие сведения: 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уполномоченного органа;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правовые основания проведения осмотра зданий, сооружений;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фамилии, имена, отчества, должности специалистов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нахождения осматриваемого здания, сооружения;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предмет осмотра зданий, сооружений;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сроки проведения осмотра.</w:t>
      </w:r>
    </w:p>
    <w:p w:rsidR="001E573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5 пункта 13 настоящего Порядка не применяются.</w:t>
      </w:r>
    </w:p>
    <w:p w:rsidR="00DE719D" w:rsidRP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Копия правового акта вручается под роспись должностными лицами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осуществляющими осмотр, лицу, ответственному за эксплуатацию здания, сооружения, или его уполномоченному представителю. 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трёх рабочих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составления указанного акта.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Лица, ответственные за эксплуатацию здания, сооружения, уведомляются о проведении осмотра не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нарочным) копии правового акта с указанием о возможности принятия участия в осмотре.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Шаранский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двадцать четыре часа до начала его проведения любым доступным способом.</w:t>
      </w:r>
      <w:proofErr w:type="gramEnd"/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Федерации, предварительное уведомление лиц, ответственных за эксплуатацию здания, сооружения, о начале проведения осмотра не требуется. 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Осмотр начинается с предъявления служебного удостоверения должностными лицами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Шаранский сельсовет муниципального района Шаранский район Республики </w:t>
      </w:r>
      <w:r w:rsidR="00F31453" w:rsidRP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обязательного ознакомления лица, ответственного за эксплуатацию здания, сооружения, или его уполномоченного представителя с правовым актом, составом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экспертов, представителями специализированных организаций, привлекаемых к осмотру, сроками и условиями его проведения.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представителя, в случае, указанном во втором абзаце пункта 16 и третьем абзаце пункта 17 настоящего Порядка. 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F31453" w:rsidRDefault="00F3145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Проведение осмотров и выдача рекомендаций включают в себя: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Ознакомление: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журналом эксплуатации здания, сооружения, ведение которого предусмотрено </w:t>
      </w:r>
      <w:hyperlink r:id="rId17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55.25 Градостроительного кодекса Российской Федерации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Обследование зданий, сооружений (с </w:t>
      </w:r>
      <w:proofErr w:type="spell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 на соответствие требованиям </w:t>
      </w:r>
      <w:hyperlink r:id="rId18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30.12.2009 </w:t>
        </w:r>
        <w:r w:rsidR="00F314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№384-ФЗ «Технический регламент о безопасности зданий и сооружений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обеспечения и сетей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инженерно-технического обеспечения и соответствия указанных характеристик требованиям законодательства.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осмотра составляется акт осмотра (Приложение №1к </w:t>
      </w:r>
      <w:proofErr w:type="gramEnd"/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  <w:proofErr w:type="gramEnd"/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осмотра прилагаются: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объяснения лиц, допустивших нарушение требований законодательства;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</w:t>
      </w:r>
      <w:proofErr w:type="spell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протоколы или заключения сторонних специалистов, привлечённых к проведению осмотров в качестве экспертов, о проведённых исследованиях, испытаниях и экспертизах;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Акт осмотра составляется в течение пяти рабочих дней со дня проведения осмотра. В случае если для составления акта осмотра необходимо получить заключения по результатам проведённых исследований, испытаний и экспертиз, срок составления акта не может превышать десяти рабочих дней. 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</w:t>
      </w:r>
      <w:proofErr w:type="gram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обнаружения нарушений требований законодательства лицам, ответственным за эксплуатацию здания, сооружения, выдаются рекомендации с указанием срока устранения выявленных нарушений (Приложение №2 к Порядку). 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подготавливаются в срок не позднее десяти рабочих дней со дня подписания акта осмотра должностными лицами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выдаются лицам, ответственным за эксплуатацию здания, сооружения, или их уполномоченным представителям, в соответствии с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процедурой, предусмотренной пунктом 22 настоящего Порядка для направления акта осмотра.</w:t>
      </w:r>
      <w:proofErr w:type="gramEnd"/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уполномоченный орган передаёт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для приостановления или прекращения эксплуатации зданий, сооружений.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Должностные лица уполномоченного органа ведут учёт проведённых осмотров в Журнале учёта осмотров зданий, сооружений (Приложение №3 к Порядку).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При осуществлении осмотров должностные лица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к осмотру зданий, сооружений экспертов и экспертные организации;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обжаловать действия (бездействие) физических и юридических лиц, повлекшие за собой нарушение прав должностных лиц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Должностные лица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обязаны: 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рассматривать поступившие заявления в установленный срок; 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проводить осмотр только на основании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законодательство при осуществлении мероприятий по осмотру;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осуществлять мониторинг исполнения рекомендаций;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осуществлять запись о проведённых осмотрах в Журнале учёта осмотров зданий, сооружений.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31. Должностные лица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неправомерные действия (бездействие), связанные с выполнением должностных обязанностей;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Лица, ответственные за эксплуатацию зданий, сооружений, имеют право: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от должностных лиц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обжаловать действия (бездействие) должностных лиц </w:t>
      </w:r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19547A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Лица, ответственные за эксплуатацию зданий, сооружений, обязаны: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должностным лицам </w:t>
      </w:r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19547A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осматриваемые здания, сооружения и представить документацию, необходимую для проведения осмотра;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19547A" w:rsidRDefault="00C60BD3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34.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DF44AF" w:rsidRDefault="00DF44AF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F0" w:rsidRDefault="00E910F0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F0" w:rsidRDefault="00E910F0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F0" w:rsidRDefault="00E910F0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F0" w:rsidRDefault="00E910F0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F0" w:rsidRDefault="00E910F0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F0" w:rsidRDefault="00E910F0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F0" w:rsidRPr="00DF44AF" w:rsidRDefault="00E910F0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3863F1" w:rsidTr="003863F1">
        <w:tc>
          <w:tcPr>
            <w:tcW w:w="6061" w:type="dxa"/>
          </w:tcPr>
          <w:p w:rsidR="003863F1" w:rsidRDefault="003863F1" w:rsidP="003863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3863F1" w:rsidRDefault="003863F1" w:rsidP="00386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проведения осмотров зданий, сооружений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их технического состояния и надлежащего технического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обслуживания в соответствии с требованиями 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к конструктивным и другим характеристикам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надёжности и безопасности объектов,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проектной документации указанных объектов </w:t>
            </w:r>
          </w:p>
        </w:tc>
      </w:tr>
    </w:tbl>
    <w:p w:rsidR="000B2BB0" w:rsidRDefault="000B2BB0" w:rsidP="000B2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BD3" w:rsidRPr="00C60BD3" w:rsidRDefault="00C60BD3" w:rsidP="000B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осмотра здания, сооружения </w:t>
      </w:r>
    </w:p>
    <w:p w:rsidR="000B2BB0" w:rsidRDefault="00C60BD3" w:rsidP="000B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63F1" w:rsidRDefault="003863F1" w:rsidP="000B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должности, место работы лиц, участвующих в осмотре зданий, сооружений)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представителей специализированных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постановления/распоряжения)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проведён осмотр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местонахождение)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присутствии:</w:t>
      </w:r>
      <w:proofErr w:type="gramEnd"/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ответственного за эксплуатацию здания, сооружения или 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End"/>
    </w:p>
    <w:p w:rsidR="003863F1" w:rsidRDefault="003863F1" w:rsidP="000B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осмотре установлено: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осмотра, 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C60BD3" w:rsidRPr="00C60BD3" w:rsidRDefault="003863F1" w:rsidP="0038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 указываются документы, требования которых нарушены)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 к акту:__________________________________________________________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иные материалы, оформленные в ходе осмотра)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проводивших осмотр: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proofErr w:type="gramEnd"/>
    </w:p>
    <w:p w:rsidR="000B2BB0" w:rsidRDefault="00C60BD3" w:rsidP="0038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3863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C60BD3" w:rsidRPr="00C60BD3" w:rsidRDefault="00C60BD3" w:rsidP="0038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эксплуатацию здания, сооружения, или его уполномоченный представитель:_________________</w:t>
      </w:r>
      <w:r w:rsidR="0038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E910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акта получил: __________________ 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387F7E" w:rsidRDefault="00387F7E" w:rsidP="00C60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9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37924" w:rsidTr="00537924">
        <w:tc>
          <w:tcPr>
            <w:tcW w:w="5919" w:type="dxa"/>
          </w:tcPr>
          <w:p w:rsidR="00537924" w:rsidRDefault="00537924" w:rsidP="00537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537924" w:rsidRDefault="00537924" w:rsidP="0053792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проведения осмотров зданий, сооружений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их технического состояния и надлежащего технического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обслуживания в соответствии с требованиями 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к конструктивным и другим характеристикам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надёжности и безопасности объектов,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документации указанных объектов</w:t>
            </w:r>
          </w:p>
        </w:tc>
      </w:tr>
    </w:tbl>
    <w:p w:rsidR="00C60BD3" w:rsidRPr="00C60BD3" w:rsidRDefault="00C60BD3" w:rsidP="00E9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органа,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осмотр)</w:t>
      </w:r>
    </w:p>
    <w:p w:rsidR="00C60BD3" w:rsidRPr="00C60BD3" w:rsidRDefault="00C60BD3" w:rsidP="00C60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устранении выявленных нарушений </w:t>
      </w:r>
    </w:p>
    <w:p w:rsidR="00C60BD3" w:rsidRDefault="00C60BD3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актом осмотра здания, сооружения </w:t>
      </w:r>
      <w:proofErr w:type="gramStart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РЕКОМЕНДУЕМ: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954AE" w:rsidTr="00F954AE">
        <w:tc>
          <w:tcPr>
            <w:tcW w:w="675" w:type="dxa"/>
          </w:tcPr>
          <w:p w:rsidR="00F954AE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C60BD3" w:rsidRPr="00C60BD3" w:rsidRDefault="00F954AE" w:rsidP="00F95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393" w:type="dxa"/>
          </w:tcPr>
          <w:p w:rsidR="00F954AE" w:rsidRDefault="00F954AE" w:rsidP="00F95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393" w:type="dxa"/>
          </w:tcPr>
          <w:p w:rsidR="00F954AE" w:rsidRDefault="00F954AE" w:rsidP="00F95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4AE" w:rsidRPr="00C60BD3" w:rsidRDefault="00F954AE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F0" w:rsidRDefault="00C60BD3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получил (а) _______________________ 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80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должностных лиц, подготовивших рекомендации: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  <w:r w:rsidR="005B3D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  <w:r w:rsidR="005B3D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60BD3" w:rsidRDefault="00C60BD3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(должность, Ф.И.О.)</w:t>
      </w:r>
      <w:r w:rsidR="005B3D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0A4" w:rsidRDefault="00A930A4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81663E" w:rsidTr="004A6305">
        <w:tc>
          <w:tcPr>
            <w:tcW w:w="6061" w:type="dxa"/>
          </w:tcPr>
          <w:p w:rsidR="0081663E" w:rsidRDefault="0081663E" w:rsidP="00816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81663E" w:rsidRDefault="0081663E" w:rsidP="00816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проведения осмотров зданий, сооружений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их технического состояния и надлежащего технического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обслуживания в соответствии с требованиями 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к конструктивным и другим характеристикам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надёжности и безопасности объектов,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документации указанных объектов</w:t>
            </w:r>
          </w:p>
        </w:tc>
      </w:tr>
    </w:tbl>
    <w:p w:rsidR="0081663E" w:rsidRDefault="0081663E" w:rsidP="008166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4" w:rsidRPr="00C60BD3" w:rsidRDefault="00A930A4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D3" w:rsidRPr="004A6305" w:rsidRDefault="00C60BD3" w:rsidP="00C60BD3">
      <w:pPr>
        <w:pStyle w:val="headertext"/>
        <w:jc w:val="center"/>
        <w:rPr>
          <w:sz w:val="28"/>
          <w:szCs w:val="28"/>
        </w:rPr>
      </w:pPr>
      <w:r w:rsidRPr="00C60BD3">
        <w:br/>
      </w:r>
      <w:r w:rsidRPr="004A6305">
        <w:rPr>
          <w:sz w:val="28"/>
          <w:szCs w:val="28"/>
        </w:rPr>
        <w:t>Журнал учёта осмотров зданий, сооружений</w:t>
      </w:r>
    </w:p>
    <w:p w:rsidR="004A6305" w:rsidRDefault="004A6305" w:rsidP="00C60BD3">
      <w:pPr>
        <w:pStyle w:val="headertext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830"/>
        <w:gridCol w:w="1719"/>
        <w:gridCol w:w="1245"/>
        <w:gridCol w:w="1245"/>
        <w:gridCol w:w="1377"/>
        <w:gridCol w:w="1480"/>
      </w:tblGrid>
      <w:tr w:rsidR="004A6305" w:rsidTr="004A6305">
        <w:tc>
          <w:tcPr>
            <w:tcW w:w="675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0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1719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объекта осмотра </w:t>
            </w:r>
          </w:p>
        </w:tc>
        <w:tc>
          <w:tcPr>
            <w:tcW w:w="1245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осмотра </w:t>
            </w:r>
          </w:p>
        </w:tc>
        <w:tc>
          <w:tcPr>
            <w:tcW w:w="1245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дата акта осмотра </w:t>
            </w:r>
          </w:p>
        </w:tc>
        <w:tc>
          <w:tcPr>
            <w:tcW w:w="1377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1480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4A6305" w:rsidTr="004A6305">
        <w:tc>
          <w:tcPr>
            <w:tcW w:w="675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305" w:rsidRPr="00C60BD3" w:rsidRDefault="004A6305" w:rsidP="00C60BD3">
      <w:pPr>
        <w:pStyle w:val="headertext"/>
        <w:jc w:val="center"/>
      </w:pPr>
    </w:p>
    <w:p w:rsidR="00452ABC" w:rsidRDefault="00452ABC" w:rsidP="00C60BD3">
      <w:pPr>
        <w:spacing w:before="100" w:beforeAutospacing="1" w:after="100" w:afterAutospacing="1" w:line="240" w:lineRule="auto"/>
        <w:jc w:val="center"/>
      </w:pPr>
    </w:p>
    <w:sectPr w:rsidR="00452ABC" w:rsidSect="00DF44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CE" w:rsidRDefault="000F6FCE" w:rsidP="00A73B77">
      <w:pPr>
        <w:spacing w:after="0" w:line="240" w:lineRule="auto"/>
      </w:pPr>
      <w:r>
        <w:separator/>
      </w:r>
    </w:p>
  </w:endnote>
  <w:endnote w:type="continuationSeparator" w:id="0">
    <w:p w:rsidR="000F6FCE" w:rsidRDefault="000F6FCE" w:rsidP="00A7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77" w:rsidRDefault="00A73B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003529"/>
      <w:docPartObj>
        <w:docPartGallery w:val="Page Numbers (Bottom of Page)"/>
        <w:docPartUnique/>
      </w:docPartObj>
    </w:sdtPr>
    <w:sdtEndPr/>
    <w:sdtContent>
      <w:p w:rsidR="00A73B77" w:rsidRDefault="00A73B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F0">
          <w:rPr>
            <w:noProof/>
          </w:rPr>
          <w:t>14</w:t>
        </w:r>
        <w:r>
          <w:fldChar w:fldCharType="end"/>
        </w:r>
      </w:p>
    </w:sdtContent>
  </w:sdt>
  <w:p w:rsidR="00A73B77" w:rsidRDefault="00A73B7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77" w:rsidRDefault="00A73B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CE" w:rsidRDefault="000F6FCE" w:rsidP="00A73B77">
      <w:pPr>
        <w:spacing w:after="0" w:line="240" w:lineRule="auto"/>
      </w:pPr>
      <w:r>
        <w:separator/>
      </w:r>
    </w:p>
  </w:footnote>
  <w:footnote w:type="continuationSeparator" w:id="0">
    <w:p w:rsidR="000F6FCE" w:rsidRDefault="000F6FCE" w:rsidP="00A7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77" w:rsidRDefault="00A73B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77" w:rsidRDefault="00A73B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77" w:rsidRDefault="00A73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6B3A"/>
    <w:multiLevelType w:val="multilevel"/>
    <w:tmpl w:val="ECF626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D3"/>
    <w:rsid w:val="0001664A"/>
    <w:rsid w:val="000B2BB0"/>
    <w:rsid w:val="000F6FCE"/>
    <w:rsid w:val="0019547A"/>
    <w:rsid w:val="001E5464"/>
    <w:rsid w:val="001E5732"/>
    <w:rsid w:val="002519E2"/>
    <w:rsid w:val="0036064C"/>
    <w:rsid w:val="003863F1"/>
    <w:rsid w:val="00387F7E"/>
    <w:rsid w:val="003C71D6"/>
    <w:rsid w:val="00452ABC"/>
    <w:rsid w:val="004A6305"/>
    <w:rsid w:val="00515132"/>
    <w:rsid w:val="0053713C"/>
    <w:rsid w:val="00537924"/>
    <w:rsid w:val="00572E42"/>
    <w:rsid w:val="005B3D9E"/>
    <w:rsid w:val="00804636"/>
    <w:rsid w:val="0081663E"/>
    <w:rsid w:val="00874B2C"/>
    <w:rsid w:val="00892FF1"/>
    <w:rsid w:val="009D6510"/>
    <w:rsid w:val="009E6011"/>
    <w:rsid w:val="009F37C4"/>
    <w:rsid w:val="00A73B77"/>
    <w:rsid w:val="00A930A4"/>
    <w:rsid w:val="00AE2FFF"/>
    <w:rsid w:val="00B37CC5"/>
    <w:rsid w:val="00C60BD3"/>
    <w:rsid w:val="00D5054B"/>
    <w:rsid w:val="00DE719D"/>
    <w:rsid w:val="00DF44AF"/>
    <w:rsid w:val="00E910F0"/>
    <w:rsid w:val="00EB79AA"/>
    <w:rsid w:val="00F31453"/>
    <w:rsid w:val="00F4746E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C"/>
  </w:style>
  <w:style w:type="paragraph" w:styleId="1">
    <w:name w:val="heading 1"/>
    <w:basedOn w:val="a"/>
    <w:link w:val="10"/>
    <w:uiPriority w:val="9"/>
    <w:qFormat/>
    <w:rsid w:val="00C6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6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BD3"/>
    <w:rPr>
      <w:color w:val="0000FF"/>
      <w:u w:val="single"/>
    </w:rPr>
  </w:style>
  <w:style w:type="paragraph" w:styleId="a4">
    <w:name w:val="header"/>
    <w:basedOn w:val="a"/>
    <w:link w:val="a5"/>
    <w:rsid w:val="00892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9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892FF1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92FF1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92FF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9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464"/>
    <w:pPr>
      <w:ind w:left="720"/>
      <w:contextualSpacing/>
    </w:pPr>
  </w:style>
  <w:style w:type="table" w:styleId="a9">
    <w:name w:val="Table Grid"/>
    <w:basedOn w:val="a1"/>
    <w:uiPriority w:val="59"/>
    <w:rsid w:val="00F4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A7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4010277" TargetMode="External"/><Relationship Id="rId18" Type="http://schemas.openxmlformats.org/officeDocument/2006/relationships/hyperlink" Target="http://docs.cntd.ru/document/9021926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92610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9261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B7BD-69BB-4D8B-A64C-DEAADBCC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38</cp:revision>
  <cp:lastPrinted>2016-11-10T06:14:00Z</cp:lastPrinted>
  <dcterms:created xsi:type="dcterms:W3CDTF">2016-09-09T02:26:00Z</dcterms:created>
  <dcterms:modified xsi:type="dcterms:W3CDTF">2016-11-10T06:19:00Z</dcterms:modified>
</cp:coreProperties>
</file>