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444526">
        <w:rPr>
          <w:rFonts w:eastAsia="Arial Unicode MS" w:hAnsi="Lucida Sans Unicode"/>
          <w:b/>
          <w:sz w:val="26"/>
          <w:szCs w:val="26"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 w:rsidR="00422592">
        <w:rPr>
          <w:rFonts w:eastAsia="Arial Unicode MS"/>
          <w:b/>
          <w:sz w:val="26"/>
          <w:szCs w:val="26"/>
        </w:rPr>
        <w:t xml:space="preserve">АРАР                 </w:t>
      </w:r>
      <w:r>
        <w:rPr>
          <w:rFonts w:eastAsia="Arial Unicode MS"/>
          <w:b/>
          <w:sz w:val="26"/>
          <w:szCs w:val="26"/>
        </w:rPr>
        <w:t xml:space="preserve">         </w:t>
      </w:r>
      <w:r w:rsidR="00422592" w:rsidRPr="00422592">
        <w:rPr>
          <w:rFonts w:eastAsia="Arial Unicode MS"/>
          <w:b/>
          <w:sz w:val="26"/>
          <w:szCs w:val="26"/>
          <w:u w:val="single"/>
        </w:rPr>
        <w:t>ПРОЕКТ</w:t>
      </w:r>
      <w:r>
        <w:rPr>
          <w:rFonts w:eastAsia="Arial Unicode MS"/>
          <w:b/>
          <w:sz w:val="26"/>
          <w:szCs w:val="26"/>
        </w:rPr>
        <w:t xml:space="preserve">                           </w:t>
      </w:r>
      <w:r w:rsidR="005B700A">
        <w:rPr>
          <w:rFonts w:eastAsia="Arial Unicode MS"/>
          <w:b/>
          <w:sz w:val="26"/>
          <w:szCs w:val="26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     ПОСТАНОВЛЕНИЕ</w:t>
      </w:r>
    </w:p>
    <w:p w:rsidR="006039A6" w:rsidRDefault="005B700A" w:rsidP="006039A6">
      <w:r>
        <w:t xml:space="preserve"> </w:t>
      </w:r>
    </w:p>
    <w:p w:rsidR="005B700A" w:rsidRDefault="005B700A" w:rsidP="005B700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422592">
        <w:rPr>
          <w:sz w:val="28"/>
          <w:szCs w:val="28"/>
        </w:rPr>
        <w:t>_______</w:t>
      </w:r>
      <w:r>
        <w:rPr>
          <w:sz w:val="28"/>
          <w:szCs w:val="28"/>
        </w:rPr>
        <w:t xml:space="preserve">  </w:t>
      </w:r>
      <w:r w:rsidR="00422592">
        <w:rPr>
          <w:sz w:val="28"/>
          <w:szCs w:val="28"/>
        </w:rPr>
        <w:t xml:space="preserve">2016 й                       </w:t>
      </w:r>
      <w:r>
        <w:rPr>
          <w:sz w:val="28"/>
          <w:szCs w:val="28"/>
        </w:rPr>
        <w:t xml:space="preserve">   № </w:t>
      </w:r>
      <w:r w:rsidR="00422592">
        <w:rPr>
          <w:sz w:val="28"/>
          <w:szCs w:val="28"/>
        </w:rPr>
        <w:t>___</w:t>
      </w:r>
      <w:bookmarkStart w:id="0" w:name="_GoBack"/>
      <w:bookmarkEnd w:id="0"/>
      <w:r w:rsidR="00422592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    </w:t>
      </w:r>
      <w:r w:rsidR="00422592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2016  г.</w:t>
      </w:r>
    </w:p>
    <w:p w:rsidR="005B700A" w:rsidRDefault="005B700A" w:rsidP="005B700A">
      <w:pPr>
        <w:rPr>
          <w:sz w:val="28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помещениях в сельском 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Шаранский сельсовет муниципального района Шаранский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Default="006039A6" w:rsidP="009A4715">
      <w:pPr>
        <w:pStyle w:val="1"/>
        <w:jc w:val="center"/>
        <w:rPr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proofErr w:type="gramEnd"/>
      <w:r w:rsidRPr="008C58FC">
        <w:rPr>
          <w:rFonts w:ascii="Times New Roman" w:hAnsi="Times New Roman"/>
          <w:bCs/>
          <w:sz w:val="28"/>
          <w:szCs w:val="28"/>
        </w:rPr>
        <w:t xml:space="preserve"> в сельском поселении  Шаранский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Шаранский сельсовет Республики Башкортостан № 97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Pr="002B3561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8C58FC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6039A6" w:rsidRDefault="006039A6" w:rsidP="006039A6"/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5"/>
    <w:rsid w:val="00255D9C"/>
    <w:rsid w:val="00422592"/>
    <w:rsid w:val="00444526"/>
    <w:rsid w:val="00445E51"/>
    <w:rsid w:val="004C49BB"/>
    <w:rsid w:val="00526ED9"/>
    <w:rsid w:val="00565024"/>
    <w:rsid w:val="005B700A"/>
    <w:rsid w:val="005D46A0"/>
    <w:rsid w:val="006039A6"/>
    <w:rsid w:val="006A291C"/>
    <w:rsid w:val="006D5135"/>
    <w:rsid w:val="007C6083"/>
    <w:rsid w:val="0086181D"/>
    <w:rsid w:val="008C58FC"/>
    <w:rsid w:val="008D713C"/>
    <w:rsid w:val="009A4715"/>
    <w:rsid w:val="00A17963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2013-10-24T04:39:00Z</cp:lastPrinted>
  <dcterms:created xsi:type="dcterms:W3CDTF">2016-03-10T09:42:00Z</dcterms:created>
  <dcterms:modified xsi:type="dcterms:W3CDTF">2016-03-16T06:25:00Z</dcterms:modified>
</cp:coreProperties>
</file>