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353D2E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9F5">
        <w:rPr>
          <w:sz w:val="28"/>
          <w:szCs w:val="28"/>
        </w:rPr>
        <w:t>04</w:t>
      </w:r>
      <w:r w:rsidR="00353D2E"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апрель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proofErr w:type="spellStart"/>
      <w:r w:rsidR="006312A1" w:rsidRPr="00353D2E">
        <w:rPr>
          <w:sz w:val="28"/>
          <w:szCs w:val="28"/>
        </w:rPr>
        <w:t>й</w:t>
      </w:r>
      <w:proofErr w:type="spellEnd"/>
      <w:r w:rsidR="006312A1" w:rsidRPr="00353D2E">
        <w:rPr>
          <w:sz w:val="28"/>
          <w:szCs w:val="28"/>
        </w:rPr>
        <w:t>.</w:t>
      </w:r>
      <w:r w:rsidR="006312A1" w:rsidRPr="00353D2E">
        <w:rPr>
          <w:sz w:val="28"/>
          <w:szCs w:val="28"/>
        </w:rPr>
        <w:tab/>
        <w:t xml:space="preserve">            </w:t>
      </w:r>
      <w:r w:rsidR="006312A1" w:rsidRPr="00B710DC">
        <w:rPr>
          <w:sz w:val="28"/>
          <w:szCs w:val="28"/>
        </w:rPr>
        <w:t xml:space="preserve">№  </w:t>
      </w:r>
      <w:r w:rsidR="00B710DC" w:rsidRPr="00B710DC">
        <w:rPr>
          <w:sz w:val="28"/>
          <w:szCs w:val="28"/>
        </w:rPr>
        <w:t>7</w:t>
      </w:r>
      <w:r w:rsidR="001A68A7">
        <w:rPr>
          <w:sz w:val="28"/>
          <w:szCs w:val="28"/>
        </w:rPr>
        <w:t>2</w:t>
      </w:r>
      <w:r w:rsidR="006312A1" w:rsidRPr="00353D2E">
        <w:rPr>
          <w:sz w:val="28"/>
          <w:szCs w:val="28"/>
        </w:rPr>
        <w:t xml:space="preserve">                  </w:t>
      </w:r>
      <w:r w:rsidR="006312A1" w:rsidRPr="00353D2E">
        <w:rPr>
          <w:sz w:val="28"/>
          <w:szCs w:val="28"/>
        </w:rPr>
        <w:tab/>
        <w:t xml:space="preserve"> </w:t>
      </w:r>
      <w:r w:rsidR="003959F5">
        <w:rPr>
          <w:sz w:val="28"/>
          <w:szCs w:val="28"/>
        </w:rPr>
        <w:t>04</w:t>
      </w:r>
      <w:r w:rsidRPr="00353D2E">
        <w:rPr>
          <w:sz w:val="28"/>
          <w:szCs w:val="28"/>
        </w:rPr>
        <w:t xml:space="preserve"> </w:t>
      </w:r>
      <w:r w:rsidR="003959F5">
        <w:rPr>
          <w:sz w:val="28"/>
          <w:szCs w:val="28"/>
        </w:rPr>
        <w:t>апреля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Шаранский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>Уставом сельского поселения Шаранский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3959F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Шаранский сельсовет </w:t>
      </w:r>
      <w:r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3959F5" w:rsidRPr="003959F5">
        <w:rPr>
          <w:sz w:val="28"/>
          <w:szCs w:val="28"/>
        </w:rPr>
        <w:t>129</w:t>
      </w:r>
      <w:r w:rsidR="00F21C1F" w:rsidRPr="003959F5">
        <w:rPr>
          <w:sz w:val="28"/>
          <w:szCs w:val="28"/>
        </w:rPr>
        <w:t xml:space="preserve"> от </w:t>
      </w:r>
      <w:r w:rsidR="003959F5" w:rsidRPr="003959F5">
        <w:rPr>
          <w:sz w:val="28"/>
          <w:szCs w:val="28"/>
        </w:rPr>
        <w:t>15.04.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6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3959F5" w:rsidRPr="003959F5">
        <w:rPr>
          <w:bCs/>
          <w:sz w:val="28"/>
          <w:szCs w:val="28"/>
        </w:rPr>
        <w:t>О порядке размещения нестационарных торговых объектов</w:t>
      </w:r>
      <w:r w:rsidR="003959F5">
        <w:rPr>
          <w:bCs/>
          <w:sz w:val="28"/>
          <w:szCs w:val="28"/>
        </w:rPr>
        <w:t xml:space="preserve"> </w:t>
      </w:r>
      <w:r w:rsidR="003959F5" w:rsidRPr="003959F5">
        <w:rPr>
          <w:bCs/>
          <w:sz w:val="28"/>
          <w:szCs w:val="28"/>
        </w:rPr>
        <w:t>на территории сельского поселения Шаранский сельсовет муниципального района Шаранский район Республики Башкортостан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A68A7"/>
    <w:rsid w:val="001C4ABB"/>
    <w:rsid w:val="001C4F37"/>
    <w:rsid w:val="001D3A3B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23F3E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27441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025F-429D-45A8-AE2A-60F4E1B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cp:lastPrinted>2016-04-29T06:04:00Z</cp:lastPrinted>
  <dcterms:created xsi:type="dcterms:W3CDTF">2017-04-04T04:06:00Z</dcterms:created>
  <dcterms:modified xsi:type="dcterms:W3CDTF">2017-04-05T04:26:00Z</dcterms:modified>
</cp:coreProperties>
</file>